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sz w:val="28"/>
          <w:szCs w:val="28"/>
        </w:rPr>
      </w:pPr>
      <w:r>
        <w:rPr>
          <w:b w:val="1"/>
          <w:bCs w:val="1"/>
          <w:rtl w:val="0"/>
          <w:lang w:val="ru-RU"/>
        </w:rPr>
        <w:t>ӘЛ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ФАРАБИ АТЫНДАҒЫ</w:t>
      </w:r>
      <w:r>
        <w:rPr>
          <w:b w:val="1"/>
          <w:bCs w:val="1"/>
          <w:rtl w:val="0"/>
        </w:rPr>
        <w:t xml:space="preserve"> ҚАЗҰУ </w:t>
      </w:r>
      <w:r>
        <w:rPr>
          <w:b w:val="1"/>
          <w:bCs w:val="1"/>
          <w:rtl w:val="0"/>
          <w:lang w:val="ru-RU"/>
        </w:rPr>
        <w:t>КОЛЛЕДЖ</w:t>
      </w:r>
      <w:r>
        <w:rPr>
          <w:b w:val="1"/>
          <w:bCs w:val="1"/>
          <w:rtl w:val="0"/>
        </w:rPr>
        <w:t>ІНІҢ ОҚУ</w:t>
      </w:r>
      <w:r>
        <w:rPr>
          <w:b w:val="1"/>
          <w:bCs w:val="1"/>
          <w:rtl w:val="0"/>
          <w:lang w:val="en-US"/>
        </w:rPr>
        <w:t>-</w:t>
      </w:r>
      <w:r>
        <w:rPr>
          <w:b w:val="1"/>
          <w:bCs w:val="1"/>
          <w:rtl w:val="0"/>
        </w:rPr>
        <w:t>ӘДІСТЕМЕЛІК КЕШЕН</w:t>
      </w:r>
    </w:p>
    <w:p>
      <w:pPr>
        <w:pStyle w:val="Default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Мамандық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</w:rPr>
        <w:t>Аударма ісі</w:t>
      </w:r>
      <w:r>
        <w:rPr>
          <w:sz w:val="28"/>
          <w:szCs w:val="28"/>
          <w:rtl w:val="0"/>
          <w:lang w:val="ru-RU"/>
        </w:rPr>
        <w:t xml:space="preserve"> (</w:t>
      </w:r>
      <w:r>
        <w:rPr>
          <w:sz w:val="28"/>
          <w:szCs w:val="28"/>
          <w:rtl w:val="0"/>
        </w:rPr>
        <w:t>түрлері бойынша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Default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Шифр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en-US"/>
        </w:rPr>
        <w:t>02310100</w:t>
      </w:r>
    </w:p>
    <w:p>
      <w:pPr>
        <w:pStyle w:val="Normal.0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Пән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</w:rPr>
        <w:t>Мамандыққа кіріспе</w:t>
      </w:r>
      <w:r>
        <w:rPr>
          <w:sz w:val="28"/>
          <w:szCs w:val="28"/>
          <w:rtl w:val="0"/>
          <w:lang w:val="ru-RU"/>
        </w:rPr>
        <w:t>»</w:t>
      </w:r>
    </w:p>
    <w:p>
      <w:pPr>
        <w:pStyle w:val="Normal.0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ОҚУ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ӘДІСТЕМЕЛІК ӘДЕБИЕТТЕРМЕН ҚАМТАМАСЫЗ ЕТУ КАРТАСЫ</w:t>
      </w:r>
    </w:p>
    <w:p>
      <w:pPr>
        <w:pStyle w:val="Normal.0"/>
        <w:jc w:val="center"/>
      </w:pPr>
    </w:p>
    <w:tbl>
      <w:tblPr>
        <w:tblW w:w="14572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2283"/>
        <w:gridCol w:w="2611"/>
        <w:gridCol w:w="2722"/>
        <w:gridCol w:w="1467"/>
        <w:gridCol w:w="163"/>
        <w:gridCol w:w="1151"/>
        <w:gridCol w:w="2015"/>
        <w:gridCol w:w="144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2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Автор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6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Оқулықтың атауы</w:t>
            </w:r>
          </w:p>
        </w:tc>
        <w:tc>
          <w:tcPr>
            <w:tcW w:type="dxa" w:w="27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аспа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ш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ығарылған жылы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78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Саны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20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тудент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тер саны</w:t>
            </w:r>
          </w:p>
        </w:tc>
        <w:tc>
          <w:tcPr>
            <w:tcW w:type="dxa" w:w="14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%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арақатынасы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Кітапханада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3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афедр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ада</w:t>
            </w:r>
          </w:p>
        </w:tc>
        <w:tc>
          <w:tcPr>
            <w:tcW w:type="dxa" w:w="20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4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Оқулықтар мен оқу құралдары</w:t>
            </w:r>
          </w:p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Электрондық оқулықтар мен оқу құралдары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360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Вендина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Т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языкознание 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учебное пособие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 изд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стер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Высш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., 2010.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    2</w:t>
            </w:r>
          </w:p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Маслов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Введение в языкознание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 изд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Академия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2007.- 303 c.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Гриф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 xml:space="preserve">     3</w:t>
            </w:r>
          </w:p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Реформатский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языковедение 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учебник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5-e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испр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Аспект Пресс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2010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Қосымша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әдебиеттер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Камчатнов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Николина Н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Введение в языкознание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е изд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Флинта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Наука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2010.-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Для студентов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аспирантов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преподавателей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филологов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5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Касевич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языкознание 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учебник для студентов учреждений высшего профессионального образования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СПбГУ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Академия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2011.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240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19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Куликова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Теория языка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языкознание  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СПб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;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САГА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Форум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2009.- 64 c.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0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</w:tbl>
    <w:p>
      <w:pPr>
        <w:pStyle w:val="Normal.0"/>
        <w:widowControl w:val="0"/>
        <w:ind w:left="392" w:hanging="392"/>
        <w:jc w:val="center"/>
        <w:rPr>
          <w:sz w:val="28"/>
          <w:szCs w:val="28"/>
        </w:rPr>
      </w:pPr>
    </w:p>
    <w:p>
      <w:pPr>
        <w:pStyle w:val="Default"/>
        <w:rPr>
          <w:b w:val="1"/>
          <w:bCs w:val="1"/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Лектор</w:t>
      </w:r>
      <w:r>
        <w:rPr>
          <w:sz w:val="28"/>
          <w:szCs w:val="28"/>
          <w:rtl w:val="0"/>
          <w:lang w:val="ru-RU"/>
        </w:rPr>
        <w:t xml:space="preserve">:                                                                                                                                                     </w:t>
      </w:r>
      <w:r>
        <w:rPr>
          <w:sz w:val="28"/>
          <w:szCs w:val="28"/>
          <w:rtl w:val="0"/>
          <w:lang w:val="ru-RU"/>
        </w:rPr>
        <w:t>Рахметолла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Default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Семинар</w:t>
      </w:r>
      <w:r>
        <w:rPr>
          <w:sz w:val="28"/>
          <w:szCs w:val="28"/>
          <w:rtl w:val="0"/>
          <w:lang w:val="ru-RU"/>
        </w:rPr>
        <w:t xml:space="preserve">:                                                                                                                                                  </w:t>
      </w:r>
      <w:r>
        <w:rPr>
          <w:sz w:val="28"/>
          <w:szCs w:val="28"/>
          <w:rtl w:val="0"/>
          <w:lang w:val="ru-RU"/>
        </w:rPr>
        <w:t>Рахметолла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left="360" w:firstLine="0"/>
        <w:jc w:val="both"/>
        <w:rPr>
          <w:sz w:val="28"/>
          <w:szCs w:val="28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 xml:space="preserve"> </w:t>
      </w:r>
      <w:r/>
    </w:p>
    <w:sectPr>
      <w:headerReference w:type="default" r:id="rId4"/>
      <w:footerReference w:type="default" r:id="rId5"/>
      <w:pgSz w:w="16840" w:h="11900" w:orient="landscape"/>
      <w:pgMar w:top="851" w:right="1134" w:bottom="170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